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B7B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  <w:lang w:eastAsia="zh-CN"/>
        </w:rPr>
      </w:pPr>
    </w:p>
    <w:p w14:paraId="3A7348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</w:p>
    <w:p w14:paraId="1C361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55B9B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2A4C1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第三届山东省创业讲师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zh-CN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 w:eastAsia="zh-CN"/>
        </w:rPr>
        <w:t>技能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竞赛</w:t>
      </w:r>
    </w:p>
    <w:p w14:paraId="6E2AC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组织委员会名单</w:t>
      </w:r>
    </w:p>
    <w:p w14:paraId="2330DE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firstLine="0" w:firstLineChars="0"/>
        <w:textAlignment w:val="auto"/>
        <w:rPr>
          <w:rFonts w:hint="eastAsia" w:eastAsia="黑体"/>
          <w:color w:val="auto"/>
          <w:lang w:val="en-US" w:eastAsia="zh-CN"/>
        </w:rPr>
      </w:pPr>
      <w:bookmarkStart w:id="7" w:name="_GoBack"/>
      <w:bookmarkEnd w:id="7"/>
    </w:p>
    <w:p w14:paraId="6CE04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  任</w:t>
      </w:r>
    </w:p>
    <w:p w14:paraId="58488C4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firstLine="632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衣军强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人力资源和社会保障厅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党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组成员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副厅长</w:t>
      </w:r>
    </w:p>
    <w:p w14:paraId="3CC7B5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副主任</w:t>
      </w:r>
    </w:p>
    <w:p w14:paraId="3F0DACE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firstLine="632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杨卫华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山东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中心党委书记、主任</w:t>
      </w:r>
    </w:p>
    <w:p w14:paraId="7A693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委  员</w:t>
      </w:r>
    </w:p>
    <w:p w14:paraId="0B7E8E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1896" w:leftChars="200" w:hanging="1264" w:hangingChars="4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董廷杰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人力资源和社会保障厅就业促进处（农民工工作处）处长</w:t>
      </w:r>
    </w:p>
    <w:p w14:paraId="3C96680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firstLine="632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刘海鹏  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highlight w:val="none"/>
          <w:shd w:val="clear" w:color="auto" w:fill="auto"/>
          <w:lang w:val="en-US" w:eastAsia="zh-CN"/>
        </w:rPr>
        <w:t>山东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highlight w:val="none"/>
          <w:shd w:val="clear" w:color="auto" w:fill="auto"/>
        </w:rPr>
        <w:t>省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highlight w:val="none"/>
          <w:shd w:val="clear" w:color="auto" w:fill="auto"/>
          <w:lang w:val="en-US" w:eastAsia="zh-CN"/>
        </w:rPr>
        <w:t>人力资源和社会保障厅职业能力建设处处长</w:t>
      </w:r>
    </w:p>
    <w:p w14:paraId="7A6CAA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firstLine="632" w:firstLineChars="200"/>
        <w:textAlignment w:val="auto"/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崔永民  </w:t>
      </w:r>
      <w:r>
        <w:rPr>
          <w:rFonts w:hint="eastAsia" w:ascii="仿宋_GB2312" w:hAnsi="仿宋_GB2312" w:eastAsia="仿宋_GB2312"/>
          <w:color w:val="auto"/>
          <w:w w:val="95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color w:val="auto"/>
          <w:w w:val="95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/>
          <w:color w:val="auto"/>
          <w:w w:val="95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/>
          <w:color w:val="auto"/>
          <w:w w:val="95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/>
          <w:color w:val="auto"/>
          <w:w w:val="95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color w:val="auto"/>
          <w:w w:val="95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/>
          <w:color w:val="auto"/>
          <w:w w:val="95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color w:val="auto"/>
          <w:w w:val="95"/>
          <w:sz w:val="32"/>
          <w:szCs w:val="32"/>
          <w:lang w:eastAsia="zh-CN"/>
        </w:rPr>
        <w:t>中心党委委员、纪委书记</w:t>
      </w:r>
    </w:p>
    <w:p w14:paraId="28B385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firstLine="632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戚燕群  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中心党委委员、副主任</w:t>
      </w:r>
    </w:p>
    <w:p w14:paraId="3EC4833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firstLine="632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赵鲁伟  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中心党委委员、副主任</w:t>
      </w:r>
    </w:p>
    <w:p w14:paraId="253AFC0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firstLine="632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魏  勇  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color w:val="auto"/>
          <w:w w:val="97"/>
          <w:sz w:val="32"/>
          <w:szCs w:val="32"/>
          <w:lang w:eastAsia="zh-CN"/>
        </w:rPr>
        <w:t>中心综合处处长</w:t>
      </w:r>
    </w:p>
    <w:p w14:paraId="07446B5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firstLine="632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刘  燕  山东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就业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人才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中心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创业服务处处长</w:t>
      </w:r>
    </w:p>
    <w:p w14:paraId="20AA266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firstLine="632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于淑丽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山东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就业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人才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中心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职业培训处处长</w:t>
      </w:r>
    </w:p>
    <w:p w14:paraId="5A5DD66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firstLine="632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马  林  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山东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省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公共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就业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人才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中心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就业技能技术</w:t>
      </w:r>
    </w:p>
    <w:p w14:paraId="3428480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firstLine="632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指导处（国际交流合作处）处长</w:t>
      </w:r>
    </w:p>
    <w:p w14:paraId="250BB031"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</w:p>
    <w:p w14:paraId="3F27E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 w14:paraId="6BCE0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 w14:paraId="41E54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仿宋" w:eastAsia="方正小标宋简体" w:cs="仿宋_GB2312"/>
          <w:bCs/>
          <w:color w:val="auto"/>
          <w:sz w:val="44"/>
          <w:szCs w:val="44"/>
          <w:lang w:eastAsia="zh-CN"/>
        </w:rPr>
      </w:pPr>
      <w:bookmarkStart w:id="0" w:name="_Hlk74913565"/>
      <w:r>
        <w:rPr>
          <w:rFonts w:hint="eastAsia" w:ascii="方正小标宋简体" w:hAnsi="仿宋" w:eastAsia="方正小标宋简体" w:cs="仿宋_GB2312"/>
          <w:bCs/>
          <w:color w:val="auto"/>
          <w:sz w:val="44"/>
          <w:szCs w:val="44"/>
          <w:lang w:eastAsia="zh-CN"/>
        </w:rPr>
        <w:t>第三届山东省创业讲师职业技能竞赛规程</w:t>
      </w:r>
    </w:p>
    <w:bookmarkEnd w:id="0"/>
    <w:p w14:paraId="0784D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</w:p>
    <w:p w14:paraId="5610D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竞赛分为选拔赛和决赛两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个阶段。</w:t>
      </w:r>
    </w:p>
    <w:p w14:paraId="349E4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选拔赛</w:t>
      </w:r>
    </w:p>
    <w:p w14:paraId="39A3E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bookmarkStart w:id="1" w:name="_Hlk126920967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（一）组织形式</w:t>
      </w:r>
    </w:p>
    <w:p w14:paraId="58C45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选拔赛主要考察选手理论水平，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参赛选手按要求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课程设计和</w:t>
      </w:r>
      <w:bookmarkStart w:id="2" w:name="_Hlk74915014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主题教学视频</w:t>
      </w:r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组委会组织评委进行评审选拔。</w:t>
      </w:r>
    </w:p>
    <w:p w14:paraId="4D08E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（二）参赛作品</w:t>
      </w:r>
    </w:p>
    <w:p w14:paraId="27A23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参赛选手以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创业课八大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知识模块内容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创业认知与创业者素质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创业思维与创新方法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创业机会识别与建构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创业资源整合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商业模式设计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创业融资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商业计划书撰写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为基础，自行准备3个模块的课程设计和一个完整的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45分钟以内的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主题教学视频。</w:t>
      </w:r>
    </w:p>
    <w:p w14:paraId="40C29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（三）评分规则</w:t>
      </w:r>
    </w:p>
    <w:p w14:paraId="66D8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对每位选手提交的参赛作品进行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形成其选拔赛成绩。选拔赛成绩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满分100分，其中课程设计占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，主题教学视频占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70%。</w:t>
      </w:r>
    </w:p>
    <w:p w14:paraId="5D1CA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（四）晋级规则</w:t>
      </w:r>
    </w:p>
    <w:p w14:paraId="51999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按照成绩从高到低排序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。各组选出前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12名选手（共36人）进入决赛。</w:t>
      </w:r>
    </w:p>
    <w:p w14:paraId="708BF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（五）作品制作要求和评分标准</w:t>
      </w:r>
    </w:p>
    <w:bookmarkEnd w:id="1"/>
    <w:p w14:paraId="117B0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制作要求</w:t>
      </w:r>
    </w:p>
    <w:p w14:paraId="3332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（1）参赛选手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从所准备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的课程设计中任选一个完整的知识点进行一堂完整的现场教学，录制教学视频。</w:t>
      </w:r>
    </w:p>
    <w:p w14:paraId="068E7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（2）教学视频提交格式为MP4格式， 视频分辨率1280*720（720P）以上，视频文件大小不超过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C271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（3）视频需图像清晰稳定、声音清晰、构图合理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能充分展示讲师教学风貌或反映真实教学情境。视频片头应体现课程模块、课程标题。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不得体现姓名与单位等选手个人信息，否则取消参赛资格。</w:t>
      </w:r>
    </w:p>
    <w:p w14:paraId="532C3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课程设计须为原创，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不得抄袭他人作品。作品中如引用他人的图片、视频、动画等，须注明素材来源，如产生侵权行为或涉及知识产权纠纷，由参赛选手自行承担相应责任。</w:t>
      </w:r>
    </w:p>
    <w:p w14:paraId="00144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（5）若发现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参赛作品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侵犯他人著作权，或有与现行法律法规、方针政策等相悖的观点、语言、动作或图像等不良信息，或有明显的产品、项目等广告宣传内容，或出现明示、暗示选手个人信息的内容，一律取消参赛资格，并依法追究选手的相应责任。</w:t>
      </w:r>
    </w:p>
    <w:p w14:paraId="68533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.命名要求</w:t>
      </w:r>
    </w:p>
    <w:p w14:paraId="54699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（1）“主题教学视频”命名方式为：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授课内容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4479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（2）“课程设计表”命名方式为：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课程设计表。</w:t>
      </w:r>
    </w:p>
    <w:p w14:paraId="0501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bookmarkStart w:id="3" w:name="_Hlk74919932"/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评分标准</w:t>
      </w:r>
    </w:p>
    <w:p w14:paraId="206E0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（1）课程设计评分标准</w:t>
      </w:r>
    </w:p>
    <w:tbl>
      <w:tblPr>
        <w:tblStyle w:val="10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15"/>
        <w:gridCol w:w="6635"/>
        <w:gridCol w:w="709"/>
      </w:tblGrid>
      <w:tr w14:paraId="639B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 w14:paraId="6E41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715" w:type="dxa"/>
            <w:noWrap w:val="0"/>
            <w:vAlign w:val="center"/>
          </w:tcPr>
          <w:p w14:paraId="0EF8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6635" w:type="dxa"/>
            <w:noWrap w:val="0"/>
            <w:vAlign w:val="center"/>
          </w:tcPr>
          <w:p w14:paraId="7DF34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709" w:type="dxa"/>
            <w:noWrap w:val="0"/>
            <w:vAlign w:val="center"/>
          </w:tcPr>
          <w:p w14:paraId="5F1C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 w14:paraId="47E5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教学目标设计</w:t>
            </w:r>
          </w:p>
          <w:p w14:paraId="19F9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E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1.教学目标设定具体明确，体现先进教学理念。 </w:t>
            </w:r>
          </w:p>
          <w:p w14:paraId="7155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2.符合教学课程标准，与课程总体目标、单元教学任务密切相关。 </w:t>
            </w:r>
          </w:p>
          <w:p w14:paraId="58C8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3.教学目标清晰、各分目标之间内在联系合理，表述简明、完整、具体，可衡量、可评价。 </w:t>
            </w:r>
          </w:p>
          <w:p w14:paraId="1B0D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4.反映教学内容（工作任务）对创业能力的要求，符合学员实际情况。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A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 w14:paraId="2C4C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9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教学内容设计</w:t>
            </w: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1.准确把握所选内容在课程中的地位、作用；学习内容与学习目标相呼应。 </w:t>
            </w:r>
          </w:p>
          <w:p w14:paraId="6450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2.内容科学合理，容量适度，衔接合理，重点突出，难易适中。 </w:t>
            </w:r>
          </w:p>
          <w:p w14:paraId="0767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3.教学内容与时间安排恰当，凸显课程特点、重点知识、关键技能和核心能力，重点难点分布恰当。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 w14:paraId="4E71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1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教学方法与教学手段</w:t>
            </w: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 能根据创业教育课程特点以及本讲的主要内容，选用恰当的教学方法。</w:t>
            </w:r>
          </w:p>
          <w:p w14:paraId="32E66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2.体现以学生为中心、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问题导向和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行动导向等先进教学理念。 </w:t>
            </w:r>
          </w:p>
          <w:p w14:paraId="334F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3.符合教学目标、教学内容、教学对象等的具体要求。 </w:t>
            </w:r>
          </w:p>
          <w:p w14:paraId="6C96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4.注重教学相长，培养学生能力，渗透情感与价值观培养。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 w14:paraId="446E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C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教学</w:t>
            </w:r>
          </w:p>
          <w:p w14:paraId="51958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过程</w:t>
            </w:r>
          </w:p>
          <w:p w14:paraId="0D59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1.教学流程清晰、循序渐进，教学容量、难度、强度分布恰当。 </w:t>
            </w:r>
          </w:p>
          <w:p w14:paraId="32A81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2.教学内容组织有序，呈现方式符合教学目标和学员认知特点。 </w:t>
            </w:r>
          </w:p>
          <w:p w14:paraId="4E199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3.教学环节完整、结构合理，层次清楚，衔接与过渡自然合理，各环节分配合理。 </w:t>
            </w:r>
          </w:p>
          <w:p w14:paraId="1D51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4.教学活动设计充分发挥学员的主体作用，能激发学生主观能动性，促使学生积极、主动地参与。 </w:t>
            </w:r>
          </w:p>
          <w:p w14:paraId="2C7F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5.教学活动设计体现出层级性和梯度。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 w14:paraId="14F8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3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教学</w:t>
            </w:r>
          </w:p>
          <w:p w14:paraId="0E65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反思</w:t>
            </w: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1.能结合当前创新创业教育的现状，以及本节段课堂教学内容。</w:t>
            </w:r>
          </w:p>
          <w:p w14:paraId="0FDE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2.实事求是，客观描述，问题导向，思路清晰，逻辑条理，观点明确，表达流畅。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 w14:paraId="7D37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62F5"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</w:tbl>
    <w:p w14:paraId="7A369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课堂教学视频评分标准</w:t>
      </w:r>
    </w:p>
    <w:tbl>
      <w:tblPr>
        <w:tblStyle w:val="10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02"/>
        <w:gridCol w:w="1191"/>
        <w:gridCol w:w="5239"/>
        <w:gridCol w:w="746"/>
      </w:tblGrid>
      <w:tr w14:paraId="4625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5D16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02" w:type="dxa"/>
            <w:noWrap w:val="0"/>
            <w:vAlign w:val="center"/>
          </w:tcPr>
          <w:p w14:paraId="091B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6430" w:type="dxa"/>
            <w:gridSpan w:val="2"/>
            <w:noWrap w:val="0"/>
            <w:vAlign w:val="center"/>
          </w:tcPr>
          <w:p w14:paraId="7AC6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评测要求</w:t>
            </w:r>
          </w:p>
        </w:tc>
        <w:tc>
          <w:tcPr>
            <w:tcW w:w="746" w:type="dxa"/>
            <w:noWrap w:val="0"/>
            <w:vAlign w:val="center"/>
          </w:tcPr>
          <w:p w14:paraId="4BED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分值</w:t>
            </w:r>
          </w:p>
        </w:tc>
      </w:tr>
      <w:tr w14:paraId="61F1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作品规范</w:t>
            </w:r>
          </w:p>
        </w:tc>
        <w:tc>
          <w:tcPr>
            <w:tcW w:w="6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材料完整；技术规范，图像清晰稳定，构图合理，声音清晰，片头体现课程模块、课程标题。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46A0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1555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802" w:type="dxa"/>
            <w:vMerge w:val="restart"/>
            <w:noWrap w:val="0"/>
            <w:vAlign w:val="center"/>
          </w:tcPr>
          <w:p w14:paraId="2507D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课堂</w:t>
            </w:r>
          </w:p>
          <w:p w14:paraId="07268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 w14:paraId="5EF6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教学内容</w:t>
            </w:r>
          </w:p>
          <w:p w14:paraId="62E6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1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教学理念先进，教学目标描述完整、准确。教学重点和难点讲解清晰。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0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732C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7" w:type="dxa"/>
            <w:noWrap w:val="0"/>
            <w:vAlign w:val="center"/>
          </w:tcPr>
          <w:p w14:paraId="58C9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 w14:paraId="187F3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 w14:paraId="2D0A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能够围绕教学目标精选内容,数量适当,选材得当,体现创业相关理论和实践积累的广度和深度。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7FF7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37" w:type="dxa"/>
            <w:noWrap w:val="0"/>
            <w:vAlign w:val="center"/>
          </w:tcPr>
          <w:p w14:paraId="04A68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 w14:paraId="1A4C6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 w14:paraId="38A5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理论联系实际，符合学员的特点。有效体现知识的实用性。教学资源、教学案例运用合理到位，能够将创业方面的新政策纳入教学内容。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10E3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7" w:type="dxa"/>
            <w:noWrap w:val="0"/>
            <w:vAlign w:val="center"/>
          </w:tcPr>
          <w:p w14:paraId="07A7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 w14:paraId="1AA2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noWrap w:val="0"/>
            <w:vAlign w:val="center"/>
          </w:tcPr>
          <w:p w14:paraId="1139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教学方法与教学手段</w:t>
            </w:r>
          </w:p>
          <w:p w14:paraId="5A00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能根据创业教育课程特点以及本讲的主要内容，选用恰当的教学方法。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0D57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7" w:type="dxa"/>
            <w:noWrap w:val="0"/>
            <w:vAlign w:val="center"/>
          </w:tcPr>
          <w:p w14:paraId="37BD1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 w14:paraId="0941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 w14:paraId="46A70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4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启发性强，能有效调动学员创新创业思维和学习积极性。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43F4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3CE5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 w14:paraId="79D1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 w14:paraId="3B5B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熟练、有效地运用适当的教学手段，教具使用规范，契合课程设计。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6277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7" w:type="dxa"/>
            <w:noWrap w:val="0"/>
            <w:vAlign w:val="center"/>
          </w:tcPr>
          <w:p w14:paraId="2159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 w14:paraId="55127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noWrap w:val="0"/>
            <w:vAlign w:val="center"/>
          </w:tcPr>
          <w:p w14:paraId="4E50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教学组织</w:t>
            </w:r>
          </w:p>
          <w:p w14:paraId="266B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教学过程安排合理，课程设计方案体现完整。教学时间安排合理，课堂应变能力强。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3157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59181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 w14:paraId="4148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 w14:paraId="5111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互动,教学活动循序渐进,教师能够提供必要的支持和指导，帮助学员成为自主学习者。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2B35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4705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802" w:type="dxa"/>
            <w:vMerge w:val="continue"/>
            <w:noWrap w:val="0"/>
            <w:vAlign w:val="center"/>
          </w:tcPr>
          <w:p w14:paraId="5D85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语言教态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7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普通话授课，语言清晰、流畅、准确、生动，语速节奏恰当。肢体语言运用合理、恰当，教态仪表自然得体，精神饱满，亲和力强。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7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0445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4058F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4" w:name="_Hlk74906795"/>
            <w:bookmarkStart w:id="5" w:name="_Hlk126920854"/>
            <w:bookmarkStart w:id="6" w:name="_Hlk136910347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232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0A6CD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7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</w:tr>
      <w:bookmarkEnd w:id="3"/>
    </w:tbl>
    <w:p w14:paraId="6218F07B">
      <w:pP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br w:type="page"/>
      </w:r>
    </w:p>
    <w:p w14:paraId="459A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二、决赛</w:t>
      </w:r>
    </w:p>
    <w:p w14:paraId="0BF09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（一）组织形式</w:t>
      </w:r>
    </w:p>
    <w:p w14:paraId="2DF45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采取现场比赛的方式进行，以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创业课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八大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知识模块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内容为基础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由课堂教学和教学反思两部分组成。由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组委会组织评委进行现场评分。</w:t>
      </w:r>
    </w:p>
    <w:p w14:paraId="7C69E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（二）竞赛流程</w:t>
      </w:r>
    </w:p>
    <w:p w14:paraId="3C0E4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选手现场抽取题目，封闭进行20分钟准备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根据题目进行15分钟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课堂教学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和教学反思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授课全程使用普通话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根据授课需要，选手可自行携带教学模型、教具、挂图等（多媒体设备、粉笔、白板笔、翻页器、即时贴、大白纸等由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组委会统一提供）。现场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环节不允许带助教和学生。</w:t>
      </w:r>
    </w:p>
    <w:p w14:paraId="156FA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课堂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教学环节结束后，结合本节课堂教学实际，从教学理念、教学方法、案例典型性、教学手段和教学感悟等方面着手，现场进行教学反思。要求思路清晰、观点明确、联系实际、表达流畅，有感而发。</w:t>
      </w:r>
    </w:p>
    <w:p w14:paraId="3A1B1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（三）评分规则</w:t>
      </w:r>
    </w:p>
    <w:bookmarkEnd w:id="4"/>
    <w:bookmarkEnd w:id="5"/>
    <w:bookmarkEnd w:id="6"/>
    <w:p w14:paraId="1A007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现场决赛组委会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名专家担任评委。评委严格按照评分标准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从教学内容、教学理念、教学方法、教学手段、教学案例、课堂氛围、教学语言与教态等方面进行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考评。评分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去掉最高和最低分，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剩余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评委打分的平均分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决赛成绩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满分100分，其中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课堂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教学占80分，教学反思占20分。</w:t>
      </w:r>
    </w:p>
    <w:p w14:paraId="43B83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632" w:firstLineChars="200"/>
        <w:jc w:val="both"/>
        <w:textAlignment w:val="auto"/>
        <w:outlineLvl w:val="9"/>
        <w:rPr>
          <w:rFonts w:hint="eastAsia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（四）评分标准</w:t>
      </w:r>
    </w:p>
    <w:tbl>
      <w:tblPr>
        <w:tblStyle w:val="10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34"/>
        <w:gridCol w:w="854"/>
        <w:gridCol w:w="5377"/>
        <w:gridCol w:w="890"/>
      </w:tblGrid>
      <w:tr w14:paraId="0072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71CD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34" w:type="dxa"/>
            <w:noWrap w:val="0"/>
            <w:vAlign w:val="center"/>
          </w:tcPr>
          <w:p w14:paraId="02DF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6231" w:type="dxa"/>
            <w:gridSpan w:val="2"/>
            <w:noWrap w:val="0"/>
            <w:vAlign w:val="center"/>
          </w:tcPr>
          <w:p w14:paraId="6776B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评测要求</w:t>
            </w:r>
          </w:p>
        </w:tc>
        <w:tc>
          <w:tcPr>
            <w:tcW w:w="890" w:type="dxa"/>
            <w:noWrap w:val="0"/>
            <w:vAlign w:val="center"/>
          </w:tcPr>
          <w:p w14:paraId="4F148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分值</w:t>
            </w:r>
          </w:p>
        </w:tc>
      </w:tr>
      <w:tr w14:paraId="2C7F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1E45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 w14:paraId="6317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课堂</w:t>
            </w:r>
          </w:p>
          <w:p w14:paraId="52EE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</w:t>
            </w:r>
          </w:p>
          <w:p w14:paraId="212F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（80分）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 w14:paraId="3CCAE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教学内容</w:t>
            </w:r>
          </w:p>
          <w:p w14:paraId="6FC8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0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教学理念先进，教学目标描述完整、准确。教学重点和难点讲解清晰。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3568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6EEA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934" w:type="dxa"/>
            <w:vMerge w:val="continue"/>
            <w:noWrap w:val="0"/>
            <w:vAlign w:val="center"/>
          </w:tcPr>
          <w:p w14:paraId="77F3B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0B776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0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能够围绕教学目标精选内容,数量适当,选材得当,体现创业相关理论和实践积累的广度和深度。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579E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01E9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934" w:type="dxa"/>
            <w:vMerge w:val="continue"/>
            <w:noWrap w:val="0"/>
            <w:vAlign w:val="center"/>
          </w:tcPr>
          <w:p w14:paraId="572C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3B01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理论联系实际，符合学员的特点。有效体现知识的实用性。教学资源、教学案例运用合理到位，能够将创业方面的新政策纳入教学内容。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75A1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6985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934" w:type="dxa"/>
            <w:vMerge w:val="continue"/>
            <w:noWrap w:val="0"/>
            <w:vAlign w:val="center"/>
          </w:tcPr>
          <w:p w14:paraId="3273F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vAlign w:val="center"/>
          </w:tcPr>
          <w:p w14:paraId="76F5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教学方法与教学手段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能根据创业教育课程特点以及本讲的主要内容，选用恰当的教学方法。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4895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40631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934" w:type="dxa"/>
            <w:vMerge w:val="continue"/>
            <w:noWrap w:val="0"/>
            <w:vAlign w:val="center"/>
          </w:tcPr>
          <w:p w14:paraId="731A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1390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启发性强，能有效调动学员创新创业思维和学习积极性。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4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1B6E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6207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934" w:type="dxa"/>
            <w:vMerge w:val="continue"/>
            <w:noWrap w:val="0"/>
            <w:vAlign w:val="center"/>
          </w:tcPr>
          <w:p w14:paraId="64430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3D76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熟练、有效地运用适当的教学手段，教具使用规范，契合课程设计。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6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617C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4" w:type="dxa"/>
            <w:noWrap w:val="0"/>
            <w:vAlign w:val="center"/>
          </w:tcPr>
          <w:p w14:paraId="11E9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934" w:type="dxa"/>
            <w:vMerge w:val="continue"/>
            <w:noWrap w:val="0"/>
            <w:vAlign w:val="center"/>
          </w:tcPr>
          <w:p w14:paraId="599A1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715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教学组织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D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教学过程安排合理，课程设计方案体现完整。教学时间安排合理，课堂应变能力强。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602D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5A59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934" w:type="dxa"/>
            <w:vMerge w:val="continue"/>
            <w:noWrap w:val="0"/>
            <w:vAlign w:val="center"/>
          </w:tcPr>
          <w:p w14:paraId="34BD9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3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语言教态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普通话讲课，语言清晰、流畅、准确、生动，语速节奏恰当。肢体语言运用合理、恰当，教态仪表自然得体，精神饱满，亲和力强。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736F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063D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 w14:paraId="1BF7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</w:t>
            </w:r>
          </w:p>
          <w:p w14:paraId="3912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反思</w:t>
            </w:r>
          </w:p>
          <w:p w14:paraId="642F8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（20分）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5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现状描述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能结合当前创新创业教育的现状，以及本节课堂教学内容。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7C6F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54" w:type="dxa"/>
            <w:noWrap w:val="0"/>
            <w:vAlign w:val="center"/>
          </w:tcPr>
          <w:p w14:paraId="7FA9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34" w:type="dxa"/>
            <w:vMerge w:val="continue"/>
            <w:noWrap w:val="0"/>
            <w:vAlign w:val="center"/>
          </w:tcPr>
          <w:p w14:paraId="5375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思路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实事求是，客观描述，问题导向，思路清晰，逻辑条理，观点明确，表达流畅。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F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 w14:paraId="3F29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 w14:paraId="5BD65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165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07347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8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</w:tr>
    </w:tbl>
    <w:p w14:paraId="71015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（五）排名规则</w:t>
      </w:r>
    </w:p>
    <w:p w14:paraId="49CB61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决赛结束后，按以下公式计算每位选手的最终成绩：选拔赛理论成绩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×30%+决赛实操</w:t>
      </w: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×70%，并以最终成绩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排序确定选手名次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如选手成绩相同，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由评委投票进行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 w14:paraId="5563658A">
      <w:pP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br w:type="page"/>
      </w:r>
    </w:p>
    <w:p w14:paraId="64163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</w:t>
      </w:r>
    </w:p>
    <w:p w14:paraId="4FA7B3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  <w:lang w:val="en-US" w:eastAsia="zh-CN"/>
        </w:rPr>
      </w:pPr>
    </w:p>
    <w:p w14:paraId="108CD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auto"/>
          <w:sz w:val="44"/>
          <w:szCs w:val="44"/>
          <w:lang w:eastAsia="zh-CN"/>
        </w:rPr>
        <w:t>第三届山东省创业讲师</w:t>
      </w:r>
      <w:r>
        <w:rPr>
          <w:rFonts w:hint="default" w:ascii="方正小标宋简体" w:hAnsi="仿宋" w:eastAsia="方正小标宋简体" w:cs="仿宋_GB2312"/>
          <w:color w:val="auto"/>
          <w:sz w:val="44"/>
          <w:szCs w:val="44"/>
          <w:lang w:val="zh-CN"/>
        </w:rPr>
        <w:t>职业</w:t>
      </w:r>
      <w:r>
        <w:rPr>
          <w:rFonts w:hint="eastAsia" w:ascii="方正小标宋简体" w:hAnsi="仿宋" w:eastAsia="方正小标宋简体" w:cs="仿宋_GB2312"/>
          <w:color w:val="auto"/>
          <w:sz w:val="44"/>
          <w:szCs w:val="44"/>
          <w:lang w:val="zh-CN"/>
        </w:rPr>
        <w:t>技能</w:t>
      </w:r>
      <w:r>
        <w:rPr>
          <w:rFonts w:hint="eastAsia" w:ascii="方正小标宋简体" w:hAnsi="仿宋" w:eastAsia="方正小标宋简体" w:cs="仿宋_GB2312"/>
          <w:color w:val="auto"/>
          <w:sz w:val="44"/>
          <w:szCs w:val="44"/>
        </w:rPr>
        <w:t>竞赛</w:t>
      </w:r>
    </w:p>
    <w:p w14:paraId="6E7FF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auto"/>
          <w:sz w:val="44"/>
          <w:szCs w:val="44"/>
        </w:rPr>
        <w:t>课程设计表</w:t>
      </w:r>
    </w:p>
    <w:p w14:paraId="141D2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color w:val="auto"/>
          <w:sz w:val="44"/>
          <w:szCs w:val="44"/>
        </w:rPr>
      </w:pPr>
    </w:p>
    <w:tbl>
      <w:tblPr>
        <w:tblStyle w:val="10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148"/>
        <w:gridCol w:w="4938"/>
      </w:tblGrid>
      <w:tr w14:paraId="7F17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F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教学模块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75D7F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5F4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3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课程题目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6F52A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DA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9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授课时长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0AF75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195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noWrap w:val="0"/>
            <w:vAlign w:val="center"/>
          </w:tcPr>
          <w:p w14:paraId="39108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参训学员</w:t>
            </w:r>
          </w:p>
          <w:p w14:paraId="5B8C7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特点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73445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774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noWrap w:val="0"/>
            <w:vAlign w:val="center"/>
          </w:tcPr>
          <w:p w14:paraId="6E5D7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教学目标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519DD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87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noWrap w:val="0"/>
            <w:vAlign w:val="center"/>
          </w:tcPr>
          <w:p w14:paraId="0983E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教学内容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119CD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13F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noWrap w:val="0"/>
            <w:vAlign w:val="center"/>
          </w:tcPr>
          <w:p w14:paraId="4C80D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重点难点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10AD6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F3A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noWrap w:val="0"/>
            <w:vAlign w:val="center"/>
          </w:tcPr>
          <w:p w14:paraId="36174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教学方法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33B66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BF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noWrap w:val="0"/>
            <w:vAlign w:val="center"/>
          </w:tcPr>
          <w:p w14:paraId="717A8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教学手段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76505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47E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79C1C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教学过程</w:t>
            </w:r>
          </w:p>
          <w:p w14:paraId="7EBCE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参考，可根据课程内容调整）</w:t>
            </w:r>
          </w:p>
        </w:tc>
        <w:tc>
          <w:tcPr>
            <w:tcW w:w="2148" w:type="dxa"/>
            <w:noWrap w:val="0"/>
            <w:vAlign w:val="center"/>
          </w:tcPr>
          <w:p w14:paraId="5E3E6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课前任务布置</w:t>
            </w:r>
          </w:p>
        </w:tc>
        <w:tc>
          <w:tcPr>
            <w:tcW w:w="4938" w:type="dxa"/>
            <w:noWrap w:val="0"/>
            <w:vAlign w:val="center"/>
          </w:tcPr>
          <w:p w14:paraId="14BCF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EEB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1A17E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D1AA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课堂练习</w:t>
            </w:r>
          </w:p>
        </w:tc>
        <w:tc>
          <w:tcPr>
            <w:tcW w:w="4938" w:type="dxa"/>
            <w:noWrap w:val="0"/>
            <w:vAlign w:val="center"/>
          </w:tcPr>
          <w:p w14:paraId="6B2C9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303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1B096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52B7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课堂小结</w:t>
            </w:r>
          </w:p>
        </w:tc>
        <w:tc>
          <w:tcPr>
            <w:tcW w:w="4938" w:type="dxa"/>
            <w:noWrap w:val="0"/>
            <w:vAlign w:val="center"/>
          </w:tcPr>
          <w:p w14:paraId="4E215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FC2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6F220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8A37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作业布置</w:t>
            </w:r>
          </w:p>
        </w:tc>
        <w:tc>
          <w:tcPr>
            <w:tcW w:w="4938" w:type="dxa"/>
            <w:noWrap w:val="0"/>
            <w:vAlign w:val="center"/>
          </w:tcPr>
          <w:p w14:paraId="42831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F19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noWrap w:val="0"/>
            <w:vAlign w:val="center"/>
          </w:tcPr>
          <w:p w14:paraId="4EC4B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教学反思</w:t>
            </w:r>
          </w:p>
        </w:tc>
        <w:tc>
          <w:tcPr>
            <w:tcW w:w="7086" w:type="dxa"/>
            <w:gridSpan w:val="2"/>
            <w:noWrap w:val="0"/>
            <w:vAlign w:val="center"/>
          </w:tcPr>
          <w:p w14:paraId="1AA21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ACC8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324D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259EA472">
      <w:pPr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br w:type="page"/>
      </w:r>
    </w:p>
    <w:p w14:paraId="516B4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4</w:t>
      </w:r>
    </w:p>
    <w:p w14:paraId="50C417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  <w:lang w:val="en-US" w:eastAsia="zh-CN"/>
        </w:rPr>
      </w:pPr>
    </w:p>
    <w:p w14:paraId="342FB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auto"/>
          <w:sz w:val="44"/>
          <w:szCs w:val="44"/>
          <w:lang w:eastAsia="zh-CN"/>
        </w:rPr>
        <w:t>第三届山东省创业讲师</w:t>
      </w:r>
      <w:r>
        <w:rPr>
          <w:rFonts w:hint="default" w:ascii="方正小标宋简体" w:hAnsi="仿宋" w:eastAsia="方正小标宋简体" w:cs="仿宋_GB2312"/>
          <w:color w:val="auto"/>
          <w:sz w:val="44"/>
          <w:szCs w:val="44"/>
          <w:lang w:val="zh-CN"/>
        </w:rPr>
        <w:t>职业</w:t>
      </w:r>
      <w:r>
        <w:rPr>
          <w:rFonts w:hint="eastAsia" w:ascii="方正小标宋简体" w:hAnsi="仿宋" w:eastAsia="方正小标宋简体" w:cs="仿宋_GB2312"/>
          <w:color w:val="auto"/>
          <w:sz w:val="44"/>
          <w:szCs w:val="44"/>
          <w:lang w:val="zh-CN"/>
        </w:rPr>
        <w:t>技能</w:t>
      </w:r>
      <w:r>
        <w:rPr>
          <w:rFonts w:hint="eastAsia" w:ascii="方正小标宋简体" w:hAnsi="仿宋" w:eastAsia="方正小标宋简体" w:cs="仿宋_GB2312"/>
          <w:color w:val="auto"/>
          <w:sz w:val="44"/>
          <w:szCs w:val="44"/>
        </w:rPr>
        <w:t>竞赛报名表</w:t>
      </w:r>
    </w:p>
    <w:p w14:paraId="75B5B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10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42"/>
        <w:gridCol w:w="1559"/>
        <w:gridCol w:w="142"/>
        <w:gridCol w:w="1701"/>
        <w:gridCol w:w="283"/>
        <w:gridCol w:w="2410"/>
      </w:tblGrid>
      <w:tr w14:paraId="59D5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1" w:type="dxa"/>
            <w:gridSpan w:val="8"/>
            <w:noWrap w:val="0"/>
            <w:vAlign w:val="center"/>
          </w:tcPr>
          <w:p w14:paraId="45C4F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一、基本情况</w:t>
            </w:r>
          </w:p>
        </w:tc>
      </w:tr>
      <w:tr w14:paraId="3BFD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center"/>
          </w:tcPr>
          <w:p w14:paraId="3BD4E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2CE6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972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234CD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 w14:paraId="27B66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</w:tc>
      </w:tr>
      <w:tr w14:paraId="1EBE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center"/>
          </w:tcPr>
          <w:p w14:paraId="11B5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7270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9BF2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73477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 w14:paraId="67DF7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009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center"/>
          </w:tcPr>
          <w:p w14:paraId="6C68B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 w14:paraId="1501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EF9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学历/学位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0C3A3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 w14:paraId="3929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D07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center"/>
          </w:tcPr>
          <w:p w14:paraId="1714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 w14:paraId="4BCC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B35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0E7B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 w14:paraId="1359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420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center"/>
          </w:tcPr>
          <w:p w14:paraId="63C32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5386" w:type="dxa"/>
            <w:gridSpan w:val="6"/>
            <w:noWrap w:val="0"/>
            <w:vAlign w:val="center"/>
          </w:tcPr>
          <w:p w14:paraId="2623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 w14:paraId="414A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C30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15" w:type="dxa"/>
            <w:gridSpan w:val="4"/>
            <w:noWrap w:val="0"/>
            <w:vAlign w:val="center"/>
          </w:tcPr>
          <w:p w14:paraId="458B4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专业技术（职业资格）等级或职务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 w14:paraId="116F3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DFF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center"/>
          </w:tcPr>
          <w:p w14:paraId="204F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所获荣誉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626C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B19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55" w:type="dxa"/>
            <w:noWrap w:val="0"/>
            <w:vAlign w:val="top"/>
          </w:tcPr>
          <w:p w14:paraId="1B16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创新创业教育工作经历（200字）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05207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DC8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1" w:type="dxa"/>
            <w:gridSpan w:val="8"/>
            <w:noWrap w:val="0"/>
            <w:tcMar>
              <w:top w:w="85" w:type="dxa"/>
              <w:bottom w:w="85" w:type="dxa"/>
            </w:tcMar>
            <w:vAlign w:val="top"/>
          </w:tcPr>
          <w:p w14:paraId="75918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二、近五年内讲授创新创业课程情况</w:t>
            </w:r>
          </w:p>
        </w:tc>
      </w:tr>
      <w:tr w14:paraId="14AD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noWrap w:val="0"/>
            <w:tcMar>
              <w:top w:w="85" w:type="dxa"/>
              <w:bottom w:w="85" w:type="dxa"/>
            </w:tcMar>
            <w:vAlign w:val="top"/>
          </w:tcPr>
          <w:p w14:paraId="672B0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3EA9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授课时间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1B75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授课学时</w:t>
            </w:r>
          </w:p>
        </w:tc>
        <w:tc>
          <w:tcPr>
            <w:tcW w:w="1701" w:type="dxa"/>
            <w:noWrap w:val="0"/>
            <w:vAlign w:val="top"/>
          </w:tcPr>
          <w:p w14:paraId="6078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授课对象</w:t>
            </w:r>
          </w:p>
        </w:tc>
        <w:tc>
          <w:tcPr>
            <w:tcW w:w="2693" w:type="dxa"/>
            <w:gridSpan w:val="2"/>
            <w:noWrap w:val="0"/>
            <w:vAlign w:val="top"/>
          </w:tcPr>
          <w:p w14:paraId="13EB2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授课人数</w:t>
            </w:r>
          </w:p>
        </w:tc>
      </w:tr>
      <w:tr w14:paraId="5113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noWrap w:val="0"/>
            <w:tcMar>
              <w:top w:w="85" w:type="dxa"/>
              <w:bottom w:w="85" w:type="dxa"/>
            </w:tcMar>
            <w:vAlign w:val="top"/>
          </w:tcPr>
          <w:p w14:paraId="0CF8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36DF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867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2F4F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 w14:paraId="1BD1C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C24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noWrap w:val="0"/>
            <w:tcMar>
              <w:top w:w="85" w:type="dxa"/>
              <w:bottom w:w="85" w:type="dxa"/>
            </w:tcMar>
            <w:vAlign w:val="top"/>
          </w:tcPr>
          <w:p w14:paraId="62E2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6602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0C70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1388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 w14:paraId="2F690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FD9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noWrap w:val="0"/>
            <w:tcMar>
              <w:top w:w="85" w:type="dxa"/>
              <w:bottom w:w="85" w:type="dxa"/>
            </w:tcMar>
            <w:vAlign w:val="top"/>
          </w:tcPr>
          <w:p w14:paraId="0EBA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3307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8B9E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7B82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 w14:paraId="3A14D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4C7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1" w:type="dxa"/>
            <w:gridSpan w:val="8"/>
            <w:noWrap w:val="0"/>
            <w:tcMar>
              <w:top w:w="85" w:type="dxa"/>
              <w:bottom w:w="85" w:type="dxa"/>
            </w:tcMar>
            <w:vAlign w:val="top"/>
          </w:tcPr>
          <w:p w14:paraId="0501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三、推荐意见</w:t>
            </w:r>
          </w:p>
        </w:tc>
      </w:tr>
      <w:tr w14:paraId="4094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351" w:type="dxa"/>
            <w:gridSpan w:val="8"/>
            <w:noWrap w:val="0"/>
            <w:tcMar>
              <w:top w:w="85" w:type="dxa"/>
              <w:bottom w:w="85" w:type="dxa"/>
            </w:tcMar>
            <w:vAlign w:val="top"/>
          </w:tcPr>
          <w:p w14:paraId="722D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选手单位所属地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人社部门（院校）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推荐意见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（省属以上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院校无需属地人社部门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盖章）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</w:p>
          <w:p w14:paraId="53280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FD4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  <w:p w14:paraId="3638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 w14:paraId="275CA554"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</w:p>
    <w:p w14:paraId="65F2D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5</w:t>
      </w:r>
    </w:p>
    <w:p w14:paraId="0A7B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06642EB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联络员信息表</w:t>
      </w:r>
    </w:p>
    <w:p w14:paraId="08B4B3F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10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91"/>
        <w:gridCol w:w="3142"/>
        <w:gridCol w:w="1377"/>
        <w:gridCol w:w="1810"/>
        <w:gridCol w:w="1102"/>
      </w:tblGrid>
      <w:tr w14:paraId="6E26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94" w:type="dxa"/>
            <w:noWrap w:val="0"/>
            <w:vAlign w:val="center"/>
          </w:tcPr>
          <w:p w14:paraId="50C5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91" w:type="dxa"/>
            <w:noWrap w:val="0"/>
            <w:vAlign w:val="center"/>
          </w:tcPr>
          <w:p w14:paraId="7DABD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142" w:type="dxa"/>
            <w:noWrap w:val="0"/>
            <w:vAlign w:val="center"/>
          </w:tcPr>
          <w:p w14:paraId="4F90A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77" w:type="dxa"/>
            <w:noWrap w:val="0"/>
            <w:vAlign w:val="center"/>
          </w:tcPr>
          <w:p w14:paraId="34FBA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10" w:type="dxa"/>
            <w:noWrap w:val="0"/>
            <w:vAlign w:val="center"/>
          </w:tcPr>
          <w:p w14:paraId="04D63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102" w:type="dxa"/>
            <w:noWrap w:val="0"/>
            <w:vAlign w:val="center"/>
          </w:tcPr>
          <w:p w14:paraId="76D98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备注</w:t>
            </w:r>
          </w:p>
        </w:tc>
      </w:tr>
      <w:tr w14:paraId="5577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94" w:type="dxa"/>
            <w:noWrap w:val="0"/>
            <w:vAlign w:val="center"/>
          </w:tcPr>
          <w:p w14:paraId="7139F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3A3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3142" w:type="dxa"/>
            <w:noWrap w:val="0"/>
            <w:vAlign w:val="center"/>
          </w:tcPr>
          <w:p w14:paraId="47C86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3DB6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456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ED8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 w:cs="宋体"/>
                <w:color w:val="auto"/>
                <w:sz w:val="28"/>
                <w:szCs w:val="28"/>
              </w:rPr>
            </w:pPr>
          </w:p>
        </w:tc>
      </w:tr>
    </w:tbl>
    <w:p w14:paraId="29B9A281">
      <w:pPr>
        <w:bidi w:val="0"/>
        <w:jc w:val="both"/>
        <w:rPr>
          <w:rFonts w:hint="default"/>
          <w:color w:val="auto"/>
          <w:lang w:val="en-US" w:eastAsia="zh-CN"/>
        </w:rPr>
      </w:pPr>
    </w:p>
    <w:p w14:paraId="221153EB">
      <w:pPr>
        <w:bidi w:val="0"/>
        <w:jc w:val="both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AE2D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9EF89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9EF89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WM0MDZlZTA0NGMyNTgyNWEyNjc3MGE0NTA0MmUifQ=="/>
    <w:docVar w:name="KSO_WPS_MARK_KEY" w:val="5344e6cc-60db-4ed9-8d81-eed7f0bc6d54"/>
  </w:docVars>
  <w:rsids>
    <w:rsidRoot w:val="737D7755"/>
    <w:rsid w:val="00CA744E"/>
    <w:rsid w:val="05952E1C"/>
    <w:rsid w:val="05AC444A"/>
    <w:rsid w:val="05EB3942"/>
    <w:rsid w:val="080344DF"/>
    <w:rsid w:val="08B4418E"/>
    <w:rsid w:val="08E7700E"/>
    <w:rsid w:val="0A6B2CF8"/>
    <w:rsid w:val="0A876C67"/>
    <w:rsid w:val="0B41750D"/>
    <w:rsid w:val="0D511AD5"/>
    <w:rsid w:val="109374E0"/>
    <w:rsid w:val="11A86270"/>
    <w:rsid w:val="16A607CE"/>
    <w:rsid w:val="19927094"/>
    <w:rsid w:val="1AA97B4C"/>
    <w:rsid w:val="1DD67A76"/>
    <w:rsid w:val="1DEA103A"/>
    <w:rsid w:val="1E97663F"/>
    <w:rsid w:val="1EEE69D7"/>
    <w:rsid w:val="1EFF4443"/>
    <w:rsid w:val="1FD96195"/>
    <w:rsid w:val="20E27101"/>
    <w:rsid w:val="21653FD1"/>
    <w:rsid w:val="2210319E"/>
    <w:rsid w:val="22A037BA"/>
    <w:rsid w:val="23B11BAE"/>
    <w:rsid w:val="28F54575"/>
    <w:rsid w:val="2A6D4BE6"/>
    <w:rsid w:val="2BD62ACC"/>
    <w:rsid w:val="2C9214EB"/>
    <w:rsid w:val="2C947179"/>
    <w:rsid w:val="2CC85B89"/>
    <w:rsid w:val="2D831A69"/>
    <w:rsid w:val="2DD25A76"/>
    <w:rsid w:val="2EBD44B1"/>
    <w:rsid w:val="30333444"/>
    <w:rsid w:val="30817DCC"/>
    <w:rsid w:val="31F50EE9"/>
    <w:rsid w:val="32FA086E"/>
    <w:rsid w:val="33C30DFF"/>
    <w:rsid w:val="34A50322"/>
    <w:rsid w:val="358C7E52"/>
    <w:rsid w:val="37C66CA6"/>
    <w:rsid w:val="390E2473"/>
    <w:rsid w:val="3B58062F"/>
    <w:rsid w:val="3B6E0AA0"/>
    <w:rsid w:val="3D5B77DC"/>
    <w:rsid w:val="3D8353A4"/>
    <w:rsid w:val="3ECC3917"/>
    <w:rsid w:val="429010F2"/>
    <w:rsid w:val="42E963C3"/>
    <w:rsid w:val="430C7532"/>
    <w:rsid w:val="43AA0BD7"/>
    <w:rsid w:val="44507BDC"/>
    <w:rsid w:val="44B454C5"/>
    <w:rsid w:val="45C06E98"/>
    <w:rsid w:val="470518B7"/>
    <w:rsid w:val="474A454C"/>
    <w:rsid w:val="49DA4F2C"/>
    <w:rsid w:val="4A8C479B"/>
    <w:rsid w:val="4ABF058E"/>
    <w:rsid w:val="4B091940"/>
    <w:rsid w:val="4BF26CF3"/>
    <w:rsid w:val="4C2C417F"/>
    <w:rsid w:val="4DA136B0"/>
    <w:rsid w:val="5426270F"/>
    <w:rsid w:val="56D90C6D"/>
    <w:rsid w:val="56D94160"/>
    <w:rsid w:val="57D80006"/>
    <w:rsid w:val="57EF2768"/>
    <w:rsid w:val="585A7531"/>
    <w:rsid w:val="5A563FC2"/>
    <w:rsid w:val="5A596C7E"/>
    <w:rsid w:val="5BDC6883"/>
    <w:rsid w:val="5C654461"/>
    <w:rsid w:val="61427337"/>
    <w:rsid w:val="636808E1"/>
    <w:rsid w:val="64D16385"/>
    <w:rsid w:val="666D0EAC"/>
    <w:rsid w:val="67E94A15"/>
    <w:rsid w:val="69D61D3A"/>
    <w:rsid w:val="6BD58FB7"/>
    <w:rsid w:val="6CA44577"/>
    <w:rsid w:val="6E6E5754"/>
    <w:rsid w:val="702664FC"/>
    <w:rsid w:val="70C241A8"/>
    <w:rsid w:val="737D7755"/>
    <w:rsid w:val="74B81E89"/>
    <w:rsid w:val="755B463F"/>
    <w:rsid w:val="758A3394"/>
    <w:rsid w:val="759E6366"/>
    <w:rsid w:val="77D8034C"/>
    <w:rsid w:val="797A1D40"/>
    <w:rsid w:val="7B926FDD"/>
    <w:rsid w:val="7D7F67E6"/>
    <w:rsid w:val="7E017048"/>
    <w:rsid w:val="7E434EAB"/>
    <w:rsid w:val="B6E7CE1B"/>
    <w:rsid w:val="B7EF15D0"/>
    <w:rsid w:val="BE3FBE1B"/>
    <w:rsid w:val="FC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200" w:firstLine="20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4925</Words>
  <Characters>5080</Characters>
  <Lines>1</Lines>
  <Paragraphs>1</Paragraphs>
  <TotalTime>1</TotalTime>
  <ScaleCrop>false</ScaleCrop>
  <LinksUpToDate>false</LinksUpToDate>
  <CharactersWithSpaces>5129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2025-02-12T18:44:00Z</dcterms:created>
  <dc:creator>马卫东</dc:creator>
  <cp:lastModifiedBy>谢金财</cp:lastModifiedBy>
  <cp:lastPrinted>2025-03-28T00:32:00Z</cp:lastPrinted>
  <dcterms:modified xsi:type="dcterms:W3CDTF">2025-08-06T00:57:16Z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27566B841B3E48FCA9C0624AD4BFE238_13</vt:lpwstr>
  </property>
  <property fmtid="{D5CDD505-2E9C-101B-9397-08002B2CF9AE}" pid="4" name="KSOTemplateDocerSaveRecord">
    <vt:lpwstr>eyJoZGlkIjoiN2VkZTEwMjZjOWE3MjM2NjgwMzY1MTEyNmQ4YjljMDciLCJ1c2VySWQiOiIxNjIxNjk5Mzc4In0=</vt:lpwstr>
  </property>
</Properties>
</file>